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Support your LifeChanger of the Year nominee!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Social media templates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Instagram Post Template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Caption: Our very own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 been nominated for National Life Group’s LifeChanger of the Year, a national program that recognizes educators for the positive difference they make in the lives of their students. We are so proud of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so please join us in congratulating them for this very worthy recognition!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support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 nomination (and maybe help them win the $10,000 National Grand Prize), visit their profile on the LifeChanger of the Year website and leave a comment about how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 changed your life. #LCOY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b w:val="1"/>
          <w:color w:val="3d9b35"/>
          <w:sz w:val="24"/>
          <w:szCs w:val="24"/>
        </w:rPr>
      </w:pPr>
      <w:bookmarkStart w:colFirst="0" w:colLast="0" w:name="_heading=h.bz3sr91zki3z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Link in Bio: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[link to their LifeChanger of the Year profile]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ey2bfr6cwik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Graphic: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Click here to copy a customizable Canva template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Tweet Template</w:t>
      </w:r>
    </w:p>
    <w:p w:rsidR="00000000" w:rsidDel="00000000" w:rsidP="00000000" w:rsidRDefault="00000000" w:rsidRPr="00000000" w14:paraId="0000000B">
      <w:pPr>
        <w:spacing w:line="276" w:lineRule="auto"/>
        <w:ind w:right="-2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Congratulations to our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being nominated for LifeChanger of the Year!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[link to their LifeChanger of the Year profile]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#LCOY @NLGroup_LCOY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Facebook Post Template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Our very own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 been nominated for National Life Group’s LifeChanger of the Year, a national program that recognizes educators for the positive difference they make in the lives of their students. We are so proud of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so please join us in congratulating them for this very worthy recognition!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support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 nomination (and maybe help them win the $10,000 National Grand Prize), visit their profile on the LifeChanger of the Year website and leave a comment about how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[Nominee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 changed your life. </w:t>
      </w:r>
      <w:r w:rsidDel="00000000" w:rsidR="00000000" w:rsidRPr="00000000">
        <w:rPr>
          <w:rFonts w:ascii="Arial" w:cs="Arial" w:eastAsia="Arial" w:hAnsi="Arial"/>
          <w:b w:val="1"/>
          <w:color w:val="3d9b35"/>
          <w:sz w:val="24"/>
          <w:szCs w:val="24"/>
          <w:rtl w:val="0"/>
        </w:rPr>
        <w:t xml:space="preserve">[link to their LifeChanger of the Year profile]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#LCOY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nva.com/design/DAF2Nr2FFmI/qb3poaCwvSUR1X9YHdx3Dw/edit?utm_content=DAF2Nr2FFmI&amp;utm_campaign=designshare&amp;utm_medium=link2&amp;utm_source=sharebutt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9kSNVXxNG/dIvwTNteTE/dQTug==">CgMxLjAyCGguZ2pkZ3hzMg5oLmJ6M3NyOTF6a2kzejINaC5leTJiZnI2Y3dpazIIaC5namRneHM4AHIhMTN0TFJ3U0NHN3dZaHRCYnBhelBWTjcydTlSVnpYOUJY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